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530"/>
        <w:tblW w:w="1390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00"/>
        <w:gridCol w:w="3402"/>
        <w:gridCol w:w="6520"/>
        <w:gridCol w:w="1985"/>
      </w:tblGrid>
      <w:tr w:rsidR="004634ED" w:rsidRPr="001B7E12" w:rsidTr="00117FAA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獎項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建築物名稱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物業管理公司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類別</w:t>
            </w:r>
          </w:p>
        </w:tc>
      </w:tr>
      <w:tr w:rsidR="004634ED" w:rsidRPr="001B7E12" w:rsidTr="00117FAA">
        <w:trPr>
          <w:trHeight w:val="30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全面共融大獎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比華利山別墅會所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物業管理有限公司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35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全面共融大獎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香港盲人輔導會 賽馬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會欣康樓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香港盲人輔導會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商業樓宇</w:t>
            </w:r>
          </w:p>
        </w:tc>
      </w:tr>
      <w:tr w:rsidR="004634ED" w:rsidRPr="001B7E12" w:rsidTr="00117FAA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全面共融大獎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最具創意獎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傲騰廣場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南豐物業管理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商業樓宇</w:t>
            </w:r>
          </w:p>
        </w:tc>
      </w:tr>
      <w:tr w:rsidR="004634ED" w:rsidRPr="001B7E12" w:rsidTr="00117FAA">
        <w:trPr>
          <w:trHeight w:val="66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共融環境優異獎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及</w:t>
            </w: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最具創意獎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屯門市廣場第一期(商場)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信和物業管理有限公司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商場</w:t>
            </w:r>
          </w:p>
        </w:tc>
      </w:tr>
      <w:tr w:rsidR="004634ED" w:rsidRPr="001B7E12" w:rsidTr="00117FAA">
        <w:trPr>
          <w:trHeight w:val="38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共融環境優異獎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凱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譽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物業管理有限公司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40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共融環境優異獎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德福廣場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香港鐵路有限公司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商場</w:t>
            </w:r>
          </w:p>
        </w:tc>
      </w:tr>
      <w:tr w:rsidR="004634ED" w:rsidRPr="001B7E12" w:rsidTr="00117FAA">
        <w:trPr>
          <w:trHeight w:val="41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天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匯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物業管理有限公司 - 天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匯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421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名家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匯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物業管理有限公司 - 名家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匯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4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京士柏山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物業管理有限公司 - 京士柏山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41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亮賢居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物業管理有限公司 - 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亮賢居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26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荷里活廣場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荷里活廣場有限公司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34ED" w:rsidRPr="001B7E12" w:rsidRDefault="004634ED" w:rsidP="00117FAA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商場</w:t>
            </w:r>
          </w:p>
        </w:tc>
      </w:tr>
      <w:tr w:rsidR="004634ED" w:rsidRPr="001B7E12" w:rsidTr="00117FAA">
        <w:trPr>
          <w:trHeight w:val="33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翔龍灣</w:t>
            </w:r>
            <w:proofErr w:type="gramEnd"/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物業管理有限公司 - 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翔龍灣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378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新都城二期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新都城管理有限公司(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基兆業地產集團成員) - 新都城二期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412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嘉亨灣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恒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基兆業地產附屬機構偉</w:t>
            </w:r>
            <w:proofErr w:type="gramStart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邦</w:t>
            </w:r>
            <w:proofErr w:type="gramEnd"/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物業管理有限公司 - 嘉亨灣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住宅會所</w:t>
            </w:r>
          </w:p>
        </w:tc>
      </w:tr>
      <w:tr w:rsidR="004634ED" w:rsidRPr="001B7E12" w:rsidTr="00117FAA">
        <w:trPr>
          <w:trHeight w:val="277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積極進步獎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數碼港商場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香港數碼港管理有限公司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4ED" w:rsidRPr="001B7E12" w:rsidRDefault="004634ED" w:rsidP="00117FAA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B7E12">
              <w:rPr>
                <w:rFonts w:ascii="標楷體" w:eastAsia="標楷體" w:hAnsi="標楷體" w:cs="新細明體" w:hint="eastAsia"/>
                <w:kern w:val="0"/>
                <w:szCs w:val="24"/>
              </w:rPr>
              <w:t>商場</w:t>
            </w:r>
          </w:p>
        </w:tc>
      </w:tr>
    </w:tbl>
    <w:p w:rsidR="00BC71FF" w:rsidRPr="004634ED" w:rsidRDefault="00117FAA" w:rsidP="00117FAA">
      <w:pPr>
        <w:tabs>
          <w:tab w:val="left" w:pos="5250"/>
        </w:tabs>
        <w:jc w:val="center"/>
      </w:pPr>
      <w:bookmarkStart w:id="0" w:name="_GoBack"/>
      <w:bookmarkEnd w:id="0"/>
      <w:r w:rsidRPr="00117FAA"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3895725</wp:posOffset>
            </wp:positionH>
            <wp:positionV relativeFrom="paragraph">
              <wp:posOffset>-171450</wp:posOffset>
            </wp:positionV>
            <wp:extent cx="1047750" cy="1133475"/>
            <wp:effectExtent l="0" t="0" r="0" b="0"/>
            <wp:wrapThrough wrapText="bothSides">
              <wp:wrapPolygon edited="0">
                <wp:start x="0" y="0"/>
                <wp:lineTo x="0" y="21418"/>
                <wp:lineTo x="21207" y="21418"/>
                <wp:lineTo x="21207" y="0"/>
                <wp:lineTo x="0" y="0"/>
              </wp:wrapPolygon>
            </wp:wrapThrough>
            <wp:docPr id="2" name="圖片 1" descr="Q:\REH\IERS共融環境\2018年共融環境(2017-2019)\ceremony\booklet cert invitation card\for bynock\inclusiveenvironment_logo_aw\JPG\inclusiveenvironment_logo_CMYK_15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REH\IERS共融環境\2018年共融環境(2017-2019)\ceremony\booklet cert invitation card\for bynock\inclusiveenvironment_logo_aw\JPG\inclusiveenvironment_logo_CMYK_150dp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C71FF" w:rsidRPr="004634ED" w:rsidSect="00117FAA">
      <w:headerReference w:type="default" r:id="rId8"/>
      <w:pgSz w:w="16838" w:h="11906" w:orient="landscape"/>
      <w:pgMar w:top="1800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50E" w:rsidRDefault="00E5550E" w:rsidP="004634ED">
      <w:r>
        <w:separator/>
      </w:r>
    </w:p>
  </w:endnote>
  <w:endnote w:type="continuationSeparator" w:id="0">
    <w:p w:rsidR="00E5550E" w:rsidRDefault="00E5550E" w:rsidP="0046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50E" w:rsidRDefault="00E5550E" w:rsidP="004634ED">
      <w:r>
        <w:separator/>
      </w:r>
    </w:p>
  </w:footnote>
  <w:footnote w:type="continuationSeparator" w:id="0">
    <w:p w:rsidR="00E5550E" w:rsidRDefault="00E5550E" w:rsidP="0046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4ED" w:rsidRPr="003011F2" w:rsidRDefault="004634ED" w:rsidP="004634ED">
    <w:pPr>
      <w:jc w:val="center"/>
      <w:rPr>
        <w:rFonts w:ascii="標楷體" w:eastAsia="標楷體" w:hAnsi="標楷體"/>
        <w:b/>
        <w:szCs w:val="24"/>
      </w:rPr>
    </w:pPr>
    <w:r w:rsidRPr="003011F2">
      <w:rPr>
        <w:rFonts w:ascii="標楷體" w:eastAsia="標楷體" w:hAnsi="標楷體" w:hint="eastAsia"/>
        <w:b/>
        <w:szCs w:val="24"/>
      </w:rPr>
      <w:t>香港復康聯會／香港社會服務聯會</w:t>
    </w:r>
  </w:p>
  <w:p w:rsidR="004634ED" w:rsidRPr="003011F2" w:rsidRDefault="004634ED" w:rsidP="004634ED">
    <w:pPr>
      <w:pStyle w:val="a3"/>
      <w:jc w:val="center"/>
      <w:rPr>
        <w:rFonts w:ascii="標楷體" w:eastAsia="標楷體" w:hAnsi="標楷體"/>
        <w:sz w:val="24"/>
        <w:szCs w:val="24"/>
      </w:rPr>
    </w:pPr>
    <w:r w:rsidRPr="003011F2">
      <w:rPr>
        <w:rFonts w:ascii="標楷體" w:eastAsia="標楷體" w:hAnsi="標楷體" w:hint="eastAsia"/>
        <w:b/>
        <w:sz w:val="24"/>
        <w:szCs w:val="24"/>
      </w:rPr>
      <w:t>2018年</w:t>
    </w:r>
    <w:r w:rsidRPr="003011F2">
      <w:rPr>
        <w:rFonts w:ascii="標楷體" w:eastAsia="標楷體" w:hAnsi="標楷體"/>
        <w:b/>
        <w:sz w:val="24"/>
        <w:szCs w:val="24"/>
      </w:rPr>
      <w:t>共融環境嘉許計劃</w:t>
    </w:r>
    <w:r w:rsidRPr="003011F2">
      <w:rPr>
        <w:rFonts w:ascii="標楷體" w:eastAsia="標楷體" w:hAnsi="標楷體" w:hint="eastAsia"/>
        <w:b/>
        <w:sz w:val="24"/>
        <w:szCs w:val="24"/>
      </w:rPr>
      <w:t>得獎名單</w:t>
    </w:r>
  </w:p>
  <w:p w:rsidR="004634ED" w:rsidRPr="004634ED" w:rsidRDefault="004634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ED"/>
    <w:rsid w:val="00117FAA"/>
    <w:rsid w:val="00381F4E"/>
    <w:rsid w:val="004634ED"/>
    <w:rsid w:val="007A32BE"/>
    <w:rsid w:val="009D29C4"/>
    <w:rsid w:val="00CA6D4A"/>
    <w:rsid w:val="00E5550E"/>
    <w:rsid w:val="00EC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4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4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7F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34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34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34E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1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1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s0757</dc:creator>
  <cp:lastModifiedBy>Jaime LIU</cp:lastModifiedBy>
  <cp:revision>3</cp:revision>
  <cp:lastPrinted>2018-08-31T04:26:00Z</cp:lastPrinted>
  <dcterms:created xsi:type="dcterms:W3CDTF">2018-08-31T04:26:00Z</dcterms:created>
  <dcterms:modified xsi:type="dcterms:W3CDTF">2018-08-31T04:26:00Z</dcterms:modified>
</cp:coreProperties>
</file>